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C34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Times New Roman"/>
          <w:sz w:val="32"/>
          <w:szCs w:val="28"/>
          <w:lang w:val="en-US" w:eastAsia="zh-CN"/>
        </w:rPr>
      </w:pPr>
      <w:r>
        <w:rPr>
          <w:rFonts w:hint="eastAsia" w:ascii="黑体" w:hAnsi="黑体" w:eastAsia="黑体" w:cs="Times New Roman"/>
          <w:sz w:val="32"/>
          <w:szCs w:val="28"/>
          <w:lang w:val="en-US" w:eastAsia="zh-CN"/>
        </w:rPr>
        <w:t>附件：电磁辐射环境影响评价培训内容</w:t>
      </w:r>
    </w:p>
    <w:p w14:paraId="5CA65D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Times New Roman"/>
          <w:sz w:val="32"/>
          <w:szCs w:val="28"/>
        </w:rPr>
      </w:pPr>
      <w:r>
        <w:rPr>
          <w:rFonts w:hint="eastAsia" w:ascii="黑体" w:hAnsi="黑体" w:eastAsia="黑体" w:cs="Times New Roman"/>
          <w:sz w:val="32"/>
          <w:szCs w:val="28"/>
        </w:rPr>
        <w:t>一、培训时间及地点</w:t>
      </w:r>
    </w:p>
    <w:p w14:paraId="7F7874CE">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1、报到时间：</w:t>
      </w:r>
      <w:bookmarkStart w:id="0" w:name="_Hlk174972921"/>
      <w:r>
        <w:rPr>
          <w:rFonts w:hint="eastAsia" w:ascii="仿宋" w:hAnsi="仿宋" w:eastAsia="仿宋" w:cs="仿宋"/>
          <w:sz w:val="32"/>
          <w:szCs w:val="28"/>
          <w:lang w:val="en-US" w:eastAsia="zh-CN"/>
        </w:rPr>
        <w:t>2024年9月18日下午</w:t>
      </w:r>
      <w:bookmarkEnd w:id="0"/>
      <w:r>
        <w:rPr>
          <w:rFonts w:hint="eastAsia" w:ascii="仿宋" w:hAnsi="仿宋" w:eastAsia="仿宋" w:cs="仿宋"/>
          <w:sz w:val="32"/>
          <w:szCs w:val="28"/>
          <w:lang w:val="en-US" w:eastAsia="zh-CN"/>
        </w:rPr>
        <w:t>15:00-18:00；</w:t>
      </w:r>
    </w:p>
    <w:p w14:paraId="7EB370A6">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2、培训时间：2024年</w:t>
      </w:r>
      <w:bookmarkStart w:id="1" w:name="_Hlk174972986"/>
      <w:r>
        <w:rPr>
          <w:rFonts w:hint="eastAsia" w:ascii="仿宋" w:hAnsi="仿宋" w:eastAsia="仿宋" w:cs="仿宋"/>
          <w:sz w:val="32"/>
          <w:szCs w:val="28"/>
          <w:lang w:val="en-US" w:eastAsia="zh-CN"/>
        </w:rPr>
        <w:t>9月19日-9月22日</w:t>
      </w:r>
      <w:bookmarkEnd w:id="1"/>
      <w:r>
        <w:rPr>
          <w:rFonts w:hint="eastAsia" w:ascii="仿宋" w:hAnsi="仿宋" w:eastAsia="仿宋" w:cs="仿宋"/>
          <w:sz w:val="32"/>
          <w:szCs w:val="28"/>
          <w:lang w:val="en-US" w:eastAsia="zh-CN"/>
        </w:rPr>
        <w:t>；</w:t>
      </w:r>
    </w:p>
    <w:p w14:paraId="352E8458">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 xml:space="preserve">3、培训地点：河南省环境保护产业协会三楼会员之家（郑州市东明路41号院5号楼3楼） </w:t>
      </w:r>
    </w:p>
    <w:p w14:paraId="47962A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Times New Roman"/>
          <w:sz w:val="32"/>
          <w:szCs w:val="28"/>
        </w:rPr>
      </w:pPr>
      <w:r>
        <w:rPr>
          <w:rFonts w:hint="eastAsia" w:ascii="黑体" w:hAnsi="黑体" w:eastAsia="黑体" w:cs="Times New Roman"/>
          <w:sz w:val="32"/>
          <w:szCs w:val="28"/>
        </w:rPr>
        <w:t>二、培训对象</w:t>
      </w:r>
    </w:p>
    <w:p w14:paraId="65C05137">
      <w:pPr>
        <w:keepNext w:val="0"/>
        <w:keepLines w:val="0"/>
        <w:pageBreakBefore w:val="0"/>
        <w:widowControl w:val="0"/>
        <w:kinsoku/>
        <w:wordWrap/>
        <w:overflowPunct/>
        <w:topLinePunct w:val="0"/>
        <w:autoSpaceDE/>
        <w:autoSpaceDN/>
        <w:bidi w:val="0"/>
        <w:adjustRightInd w:val="0"/>
        <w:snapToGrid w:val="0"/>
        <w:spacing w:line="360" w:lineRule="auto"/>
        <w:ind w:firstLine="641"/>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从事电磁辐射环境监测、环境影响评价及电磁辐射环境影响评价文件技术评估及审查的企事业单位人员。</w:t>
      </w:r>
    </w:p>
    <w:p w14:paraId="02E8693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黑体" w:hAnsi="黑体" w:eastAsia="黑体" w:cs="Times New Roman"/>
          <w:sz w:val="32"/>
          <w:szCs w:val="28"/>
        </w:rPr>
      </w:pPr>
      <w:r>
        <w:rPr>
          <w:rFonts w:hint="eastAsia" w:ascii="黑体" w:hAnsi="黑体" w:eastAsia="黑体" w:cs="Times New Roman"/>
          <w:sz w:val="32"/>
          <w:szCs w:val="28"/>
        </w:rPr>
        <w:t>培训内容</w:t>
      </w:r>
    </w:p>
    <w:tbl>
      <w:tblPr>
        <w:tblStyle w:val="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0"/>
        <w:gridCol w:w="3660"/>
      </w:tblGrid>
      <w:tr w14:paraId="0CFE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730" w:type="dxa"/>
            <w:vAlign w:val="center"/>
          </w:tcPr>
          <w:p w14:paraId="131BFC4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华文中宋" w:hAnsi="华文中宋" w:eastAsia="华文中宋" w:cs="华文中宋"/>
                <w:b/>
                <w:bCs w:val="0"/>
                <w:sz w:val="28"/>
                <w:szCs w:val="28"/>
              </w:rPr>
            </w:pPr>
            <w:r>
              <w:rPr>
                <w:rFonts w:hint="eastAsia" w:ascii="华文中宋" w:hAnsi="华文中宋" w:eastAsia="华文中宋" w:cs="华文中宋"/>
                <w:b/>
                <w:bCs w:val="0"/>
                <w:sz w:val="28"/>
                <w:szCs w:val="28"/>
              </w:rPr>
              <w:t>培训内容</w:t>
            </w:r>
          </w:p>
        </w:tc>
        <w:tc>
          <w:tcPr>
            <w:tcW w:w="3660" w:type="dxa"/>
            <w:vAlign w:val="center"/>
          </w:tcPr>
          <w:p w14:paraId="3A74FEE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华文中宋" w:hAnsi="华文中宋" w:eastAsia="华文中宋" w:cs="华文中宋"/>
                <w:b/>
                <w:bCs w:val="0"/>
                <w:sz w:val="28"/>
                <w:szCs w:val="28"/>
              </w:rPr>
            </w:pPr>
            <w:r>
              <w:rPr>
                <w:rFonts w:hint="eastAsia" w:ascii="华文中宋" w:hAnsi="华文中宋" w:eastAsia="华文中宋" w:cs="华文中宋"/>
                <w:b/>
                <w:bCs w:val="0"/>
                <w:sz w:val="28"/>
                <w:szCs w:val="28"/>
              </w:rPr>
              <w:t>主讲人</w:t>
            </w:r>
          </w:p>
        </w:tc>
      </w:tr>
      <w:tr w14:paraId="24B4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730" w:type="dxa"/>
            <w:vAlign w:val="center"/>
          </w:tcPr>
          <w:p w14:paraId="11E57FB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电磁辐射环境影响评价基础知识</w:t>
            </w:r>
          </w:p>
        </w:tc>
        <w:tc>
          <w:tcPr>
            <w:tcW w:w="3660" w:type="dxa"/>
            <w:vAlign w:val="center"/>
          </w:tcPr>
          <w:p w14:paraId="30790BC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倪士英 教高</w:t>
            </w:r>
          </w:p>
          <w:p w14:paraId="45DB05F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rPr>
              <w:t>浙江省生态环境与辐射防治协会</w:t>
            </w:r>
          </w:p>
        </w:tc>
      </w:tr>
      <w:tr w14:paraId="4216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730" w:type="dxa"/>
            <w:vAlign w:val="center"/>
          </w:tcPr>
          <w:p w14:paraId="05ECE36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输变电、交直流工频电磁辐射评价技术与审核</w:t>
            </w:r>
          </w:p>
        </w:tc>
        <w:tc>
          <w:tcPr>
            <w:tcW w:w="3660" w:type="dxa"/>
            <w:vAlign w:val="center"/>
          </w:tcPr>
          <w:p w14:paraId="1721E7E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过春燕 高工</w:t>
            </w:r>
          </w:p>
          <w:p w14:paraId="692DC64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rPr>
              <w:t>生态环境部辐射环境监测技术中心</w:t>
            </w:r>
          </w:p>
        </w:tc>
      </w:tr>
      <w:tr w14:paraId="2450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730" w:type="dxa"/>
            <w:vAlign w:val="center"/>
          </w:tcPr>
          <w:p w14:paraId="02A1EBE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电磁辐射监测方案编制与数据审核</w:t>
            </w:r>
          </w:p>
        </w:tc>
        <w:tc>
          <w:tcPr>
            <w:tcW w:w="3660" w:type="dxa"/>
            <w:vAlign w:val="center"/>
          </w:tcPr>
          <w:p w14:paraId="1CA26F5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向元益 教高</w:t>
            </w:r>
          </w:p>
          <w:p w14:paraId="3217386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rPr>
              <w:t>生态环境部辐射环境监测技术中心</w:t>
            </w:r>
          </w:p>
        </w:tc>
      </w:tr>
      <w:tr w14:paraId="5D73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730" w:type="dxa"/>
            <w:vAlign w:val="center"/>
          </w:tcPr>
          <w:p w14:paraId="316F7D7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电磁评价法律法规与标准</w:t>
            </w:r>
          </w:p>
        </w:tc>
        <w:tc>
          <w:tcPr>
            <w:tcW w:w="3660" w:type="dxa"/>
            <w:vAlign w:val="center"/>
          </w:tcPr>
          <w:p w14:paraId="255C7A6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杜恒雁 正高</w:t>
            </w:r>
          </w:p>
          <w:p w14:paraId="308D206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rPr>
              <w:t>重庆市辐射环境监督管理站</w:t>
            </w:r>
          </w:p>
        </w:tc>
      </w:tr>
      <w:tr w14:paraId="4D55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730" w:type="dxa"/>
            <w:vAlign w:val="center"/>
          </w:tcPr>
          <w:p w14:paraId="4C63335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输变电电磁场预测基础理论</w:t>
            </w:r>
          </w:p>
        </w:tc>
        <w:tc>
          <w:tcPr>
            <w:tcW w:w="3660" w:type="dxa"/>
            <w:vAlign w:val="center"/>
          </w:tcPr>
          <w:p w14:paraId="0D9DC24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张永富 正高</w:t>
            </w:r>
          </w:p>
          <w:p w14:paraId="7BA3380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rPr>
              <w:t>山西省生态环境监测和应急保障中心</w:t>
            </w:r>
          </w:p>
        </w:tc>
      </w:tr>
      <w:tr w14:paraId="2034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730" w:type="dxa"/>
            <w:vAlign w:val="center"/>
          </w:tcPr>
          <w:p w14:paraId="7857F81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输变电预测软件操作培训</w:t>
            </w:r>
          </w:p>
        </w:tc>
        <w:tc>
          <w:tcPr>
            <w:tcW w:w="3660" w:type="dxa"/>
            <w:vAlign w:val="center"/>
          </w:tcPr>
          <w:p w14:paraId="1DC7292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郭小飞 高工</w:t>
            </w:r>
          </w:p>
          <w:p w14:paraId="55CDC41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rPr>
              <w:t>山西华瑞鑫环保科技有限公司</w:t>
            </w:r>
          </w:p>
        </w:tc>
      </w:tr>
      <w:tr w14:paraId="5E15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730" w:type="dxa"/>
            <w:vAlign w:val="center"/>
          </w:tcPr>
          <w:p w14:paraId="5E0B6AD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广播电视、工科医、交通运输电磁辐射环评</w:t>
            </w:r>
          </w:p>
          <w:p w14:paraId="624B1A4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技术与审核</w:t>
            </w:r>
          </w:p>
        </w:tc>
        <w:tc>
          <w:tcPr>
            <w:tcW w:w="3660" w:type="dxa"/>
            <w:vAlign w:val="center"/>
          </w:tcPr>
          <w:p w14:paraId="189E484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李振全 高工</w:t>
            </w:r>
          </w:p>
          <w:p w14:paraId="1F15454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lang w:val="en-US" w:eastAsia="zh-CN"/>
              </w:rPr>
              <w:t>湖南省辐射环境监督站</w:t>
            </w:r>
          </w:p>
        </w:tc>
      </w:tr>
      <w:tr w14:paraId="757C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730" w:type="dxa"/>
            <w:vAlign w:val="center"/>
          </w:tcPr>
          <w:p w14:paraId="38163C6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基站、雷达、卫星地球站电磁辐射环评</w:t>
            </w:r>
          </w:p>
          <w:p w14:paraId="77868DE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技术与审核</w:t>
            </w:r>
          </w:p>
        </w:tc>
        <w:tc>
          <w:tcPr>
            <w:tcW w:w="3660" w:type="dxa"/>
            <w:vAlign w:val="center"/>
          </w:tcPr>
          <w:p w14:paraId="3085CCB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程晓波 高工</w:t>
            </w:r>
          </w:p>
          <w:p w14:paraId="01542C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4"/>
                <w:lang w:val="en-US" w:eastAsia="zh-CN"/>
              </w:rPr>
            </w:pPr>
            <w:r>
              <w:rPr>
                <w:rFonts w:hint="eastAsia"/>
                <w:lang w:val="en-US" w:eastAsia="zh-CN"/>
              </w:rPr>
              <w:t>广东省环境辐射监测与核应急响应技术支持中心</w:t>
            </w:r>
          </w:p>
        </w:tc>
      </w:tr>
    </w:tbl>
    <w:p w14:paraId="01ACB7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28"/>
        </w:rPr>
      </w:pPr>
      <w:r>
        <w:rPr>
          <w:rFonts w:hint="eastAsia" w:ascii="仿宋" w:hAnsi="仿宋" w:eastAsia="仿宋" w:cs="仿宋"/>
          <w:sz w:val="32"/>
          <w:szCs w:val="28"/>
        </w:rPr>
        <w:t>参加培训的学员完成全部课程学习，经考试合格后颁发合格证书。</w:t>
      </w:r>
    </w:p>
    <w:p w14:paraId="252DB5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28"/>
        </w:rPr>
      </w:pPr>
    </w:p>
    <w:p w14:paraId="7932E3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Times New Roman"/>
          <w:sz w:val="32"/>
          <w:szCs w:val="28"/>
        </w:rPr>
      </w:pPr>
      <w:r>
        <w:rPr>
          <w:rFonts w:hint="eastAsia" w:ascii="黑体" w:hAnsi="黑体" w:eastAsia="黑体" w:cs="Times New Roman"/>
          <w:sz w:val="32"/>
          <w:szCs w:val="28"/>
        </w:rPr>
        <w:t>四、培训费用</w:t>
      </w:r>
    </w:p>
    <w:p w14:paraId="2E52F889">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1、住宿：</w:t>
      </w:r>
      <w:r>
        <w:rPr>
          <w:rFonts w:hint="eastAsia" w:ascii="仿宋_GB2312" w:eastAsia="仿宋_GB2312" w:cs="仿宋_GB2312"/>
          <w:sz w:val="32"/>
          <w:szCs w:val="32"/>
          <w:lang w:val="zh-CN"/>
        </w:rPr>
        <w:t>住宿（自愿选择）费用自理，自行付费给宾馆。</w:t>
      </w:r>
    </w:p>
    <w:p w14:paraId="7141CFEB">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2、培训及资料费：2000元/人；</w:t>
      </w:r>
    </w:p>
    <w:p w14:paraId="323CA1C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3、收款账户全称：河南省环境保护产业协会</w:t>
      </w:r>
    </w:p>
    <w:p w14:paraId="6DBE8122">
      <w:pPr>
        <w:keepNext w:val="0"/>
        <w:keepLines w:val="0"/>
        <w:pageBreakBefore w:val="0"/>
        <w:widowControl w:val="0"/>
        <w:kinsoku/>
        <w:wordWrap/>
        <w:overflowPunct/>
        <w:topLinePunct w:val="0"/>
        <w:autoSpaceDE/>
        <w:autoSpaceDN/>
        <w:bidi w:val="0"/>
        <w:adjustRightInd w:val="0"/>
        <w:snapToGrid w:val="0"/>
        <w:spacing w:line="360" w:lineRule="auto"/>
        <w:ind w:firstLine="2240" w:firstLineChars="70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账  号：41001503010050207151</w:t>
      </w:r>
    </w:p>
    <w:p w14:paraId="7C08C209">
      <w:pPr>
        <w:keepNext w:val="0"/>
        <w:keepLines w:val="0"/>
        <w:pageBreakBefore w:val="0"/>
        <w:widowControl w:val="0"/>
        <w:kinsoku/>
        <w:wordWrap/>
        <w:overflowPunct/>
        <w:topLinePunct w:val="0"/>
        <w:autoSpaceDE/>
        <w:autoSpaceDN/>
        <w:bidi w:val="0"/>
        <w:adjustRightInd w:val="0"/>
        <w:snapToGrid w:val="0"/>
        <w:spacing w:line="360" w:lineRule="auto"/>
        <w:ind w:firstLine="2249" w:firstLineChars="703"/>
        <w:textAlignment w:val="auto"/>
        <w:rPr>
          <w:rFonts w:hint="default" w:ascii="仿宋" w:hAnsi="仿宋" w:eastAsia="仿宋" w:cs="仿宋"/>
          <w:sz w:val="32"/>
          <w:szCs w:val="28"/>
          <w:lang w:val="en-US" w:eastAsia="zh-CN"/>
        </w:rPr>
      </w:pPr>
      <w:r>
        <w:rPr>
          <w:rFonts w:hint="eastAsia" w:ascii="仿宋" w:hAnsi="仿宋" w:eastAsia="仿宋" w:cs="仿宋"/>
          <w:sz w:val="32"/>
          <w:szCs w:val="28"/>
          <w:lang w:val="en-US" w:eastAsia="zh-CN"/>
        </w:rPr>
        <w:t>开户行：建行郑州行政区支行</w:t>
      </w:r>
    </w:p>
    <w:p w14:paraId="6487A1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Times New Roman"/>
          <w:sz w:val="32"/>
          <w:szCs w:val="28"/>
        </w:rPr>
      </w:pPr>
      <w:r>
        <w:rPr>
          <w:rFonts w:hint="eastAsia" w:ascii="黑体" w:hAnsi="黑体" w:eastAsia="黑体" w:cs="Times New Roman"/>
          <w:sz w:val="32"/>
          <w:szCs w:val="28"/>
        </w:rPr>
        <w:t>五、培训组织</w:t>
      </w:r>
    </w:p>
    <w:p w14:paraId="5D2810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组织单位：</w:t>
      </w:r>
      <w:bookmarkStart w:id="2" w:name="_Hlk174972835"/>
      <w:r>
        <w:rPr>
          <w:rFonts w:hint="eastAsia" w:ascii="仿宋" w:hAnsi="仿宋" w:eastAsia="仿宋" w:cs="仿宋"/>
          <w:sz w:val="32"/>
          <w:szCs w:val="28"/>
          <w:lang w:val="en-US" w:eastAsia="zh-CN"/>
        </w:rPr>
        <w:t>河南省环境保护产业协会</w:t>
      </w:r>
      <w:bookmarkEnd w:id="2"/>
    </w:p>
    <w:p w14:paraId="39C170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0"/>
        <w:textAlignment w:val="auto"/>
        <w:rPr>
          <w:rFonts w:hint="default" w:ascii="仿宋" w:hAnsi="仿宋" w:eastAsia="仿宋" w:cs="仿宋"/>
          <w:spacing w:val="-20"/>
          <w:sz w:val="32"/>
          <w:szCs w:val="28"/>
          <w:lang w:val="en-US" w:eastAsia="zh-CN"/>
        </w:rPr>
      </w:pPr>
      <w:r>
        <w:rPr>
          <w:rFonts w:hint="eastAsia" w:ascii="仿宋" w:hAnsi="仿宋" w:eastAsia="仿宋" w:cs="仿宋"/>
          <w:spacing w:val="-20"/>
          <w:sz w:val="32"/>
          <w:szCs w:val="28"/>
          <w:lang w:val="en-US" w:eastAsia="zh-CN"/>
        </w:rPr>
        <w:t>承办单位：</w:t>
      </w:r>
      <w:r>
        <w:rPr>
          <w:rFonts w:hint="eastAsia" w:ascii="仿宋" w:hAnsi="仿宋" w:eastAsia="仿宋" w:cs="仿宋"/>
          <w:spacing w:val="-11"/>
          <w:sz w:val="32"/>
          <w:szCs w:val="28"/>
          <w:lang w:val="en-US" w:eastAsia="zh-CN"/>
        </w:rPr>
        <w:t>河南省环境保护产业协会核与辐射安全专业委员会</w:t>
      </w:r>
    </w:p>
    <w:p w14:paraId="78A5B9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协办单位：</w:t>
      </w:r>
      <w:bookmarkStart w:id="3" w:name="_Hlk174972856"/>
      <w:r>
        <w:rPr>
          <w:rFonts w:hint="eastAsia" w:ascii="仿宋" w:hAnsi="仿宋" w:eastAsia="仿宋" w:cs="仿宋"/>
          <w:sz w:val="32"/>
          <w:szCs w:val="28"/>
          <w:lang w:val="en-US" w:eastAsia="zh-CN"/>
        </w:rPr>
        <w:t>山西华瑞鑫环保科技有限公司</w:t>
      </w:r>
      <w:bookmarkEnd w:id="3"/>
    </w:p>
    <w:p w14:paraId="58685A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0"/>
        <w:textAlignment w:val="auto"/>
        <w:rPr>
          <w:rFonts w:hint="default" w:ascii="仿宋" w:hAnsi="仿宋" w:eastAsia="仿宋" w:cs="仿宋"/>
          <w:sz w:val="32"/>
          <w:szCs w:val="28"/>
          <w:lang w:val="en-US" w:eastAsia="zh-CN"/>
        </w:rPr>
      </w:pPr>
      <w:r>
        <w:rPr>
          <w:rFonts w:hint="eastAsia" w:ascii="仿宋" w:hAnsi="仿宋" w:eastAsia="仿宋" w:cs="仿宋"/>
          <w:sz w:val="32"/>
          <w:szCs w:val="28"/>
          <w:lang w:val="en-US" w:eastAsia="zh-CN"/>
        </w:rPr>
        <w:t xml:space="preserve">          郑州新知力科技有限公司</w:t>
      </w:r>
    </w:p>
    <w:p w14:paraId="59D0D46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28"/>
          <w:lang w:val="en-US" w:eastAsia="zh-CN"/>
        </w:rPr>
      </w:pPr>
      <w:r>
        <w:rPr>
          <w:rFonts w:hint="eastAsia" w:ascii="黑体" w:hAnsi="黑体" w:eastAsia="黑体" w:cs="Times New Roman"/>
          <w:sz w:val="32"/>
          <w:szCs w:val="28"/>
        </w:rPr>
        <w:t>六、联系人及联系方式</w:t>
      </w:r>
    </w:p>
    <w:p w14:paraId="34873EA5">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fldChar w:fldCharType="begin"/>
      </w:r>
      <w:r>
        <w:rPr>
          <w:rFonts w:hint="eastAsia" w:ascii="仿宋" w:hAnsi="仿宋" w:eastAsia="仿宋" w:cs="仿宋"/>
          <w:sz w:val="32"/>
          <w:szCs w:val="28"/>
          <w:lang w:val="en-US" w:eastAsia="zh-CN"/>
        </w:rPr>
        <w:instrText xml:space="preserve"> HYPERLINK "mailto:请各参会单位/个人将参会人员回执（见附件）于9月6日前报至邮箱sxhrxhb@163.com。" </w:instrText>
      </w:r>
      <w:r>
        <w:rPr>
          <w:rFonts w:hint="eastAsia" w:ascii="仿宋" w:hAnsi="仿宋" w:eastAsia="仿宋" w:cs="仿宋"/>
          <w:sz w:val="32"/>
          <w:szCs w:val="28"/>
          <w:lang w:val="en-US" w:eastAsia="zh-CN"/>
        </w:rPr>
        <w:fldChar w:fldCharType="separate"/>
      </w:r>
      <w:r>
        <w:rPr>
          <w:rFonts w:hint="eastAsia" w:ascii="仿宋" w:hAnsi="仿宋" w:eastAsia="仿宋" w:cs="仿宋"/>
          <w:sz w:val="32"/>
          <w:szCs w:val="28"/>
          <w:lang w:val="en-US" w:eastAsia="zh-CN"/>
        </w:rPr>
        <w:t>请各参会单位/个人将参会回执于9月17日前报至邮箱 sxhrxgf@163.com和hnhbcypx@126.com。</w:t>
      </w:r>
      <w:r>
        <w:rPr>
          <w:rFonts w:hint="eastAsia" w:ascii="仿宋" w:hAnsi="仿宋" w:eastAsia="仿宋" w:cs="仿宋"/>
          <w:sz w:val="32"/>
          <w:szCs w:val="28"/>
          <w:lang w:val="en-US" w:eastAsia="zh-CN"/>
        </w:rPr>
        <w:fldChar w:fldCharType="end"/>
      </w:r>
    </w:p>
    <w:p w14:paraId="19B5F16E">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sz w:val="32"/>
          <w:szCs w:val="28"/>
        </w:rPr>
      </w:pPr>
      <w:r>
        <w:rPr>
          <w:rFonts w:hint="eastAsia" w:ascii="仿宋" w:hAnsi="仿宋" w:eastAsia="仿宋" w:cs="仿宋"/>
          <w:sz w:val="32"/>
          <w:szCs w:val="28"/>
        </w:rPr>
        <w:t xml:space="preserve"> </w:t>
      </w:r>
      <w:r>
        <w:rPr>
          <w:rFonts w:hint="eastAsia" w:ascii="仿宋" w:hAnsi="仿宋" w:eastAsia="仿宋" w:cs="仿宋"/>
          <w:sz w:val="32"/>
          <w:szCs w:val="28"/>
          <w:lang w:val="en-US" w:eastAsia="zh-CN"/>
        </w:rPr>
        <w:t>联系人：涂文娟：15036895211</w:t>
      </w:r>
      <w:r>
        <w:rPr>
          <w:rFonts w:hint="eastAsia" w:ascii="仿宋" w:hAnsi="仿宋" w:eastAsia="仿宋" w:cs="仿宋"/>
          <w:sz w:val="32"/>
          <w:szCs w:val="28"/>
        </w:rPr>
        <w:t>（河南省环境保护产业协会）</w:t>
      </w:r>
    </w:p>
    <w:p w14:paraId="2EA97F69">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sz w:val="32"/>
          <w:szCs w:val="28"/>
        </w:rPr>
      </w:pPr>
      <w:r>
        <w:rPr>
          <w:rFonts w:hint="eastAsia" w:ascii="仿宋" w:hAnsi="仿宋" w:eastAsia="仿宋" w:cs="仿宋"/>
          <w:sz w:val="32"/>
          <w:szCs w:val="28"/>
        </w:rPr>
        <w:t xml:space="preserve"> </w:t>
      </w: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张</w:t>
      </w:r>
      <w:r>
        <w:rPr>
          <w:rFonts w:hint="eastAsia" w:ascii="仿宋" w:hAnsi="仿宋" w:eastAsia="仿宋" w:cs="仿宋"/>
          <w:sz w:val="32"/>
          <w:szCs w:val="28"/>
          <w:lang w:val="en-US" w:eastAsia="zh-CN"/>
        </w:rPr>
        <w:t xml:space="preserve">  </w:t>
      </w:r>
      <w:r>
        <w:rPr>
          <w:rFonts w:hint="eastAsia" w:ascii="仿宋" w:hAnsi="仿宋" w:eastAsia="仿宋" w:cs="仿宋"/>
          <w:sz w:val="32"/>
          <w:szCs w:val="28"/>
        </w:rPr>
        <w:t>旭：13994214149（山西华瑞鑫环保科技有限公司）</w:t>
      </w:r>
    </w:p>
    <w:p w14:paraId="6BFBAC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472" w:firstLineChars="460"/>
        <w:textAlignment w:val="auto"/>
        <w:rPr>
          <w:rFonts w:hint="eastAsia" w:ascii="仿宋" w:hAnsi="仿宋" w:eastAsia="仿宋" w:cs="仿宋"/>
          <w:sz w:val="32"/>
          <w:szCs w:val="28"/>
        </w:rPr>
      </w:pPr>
      <w:r>
        <w:rPr>
          <w:rFonts w:hint="eastAsia" w:ascii="仿宋" w:hAnsi="仿宋" w:eastAsia="仿宋" w:cs="仿宋"/>
          <w:bCs/>
          <w:kern w:val="0"/>
          <w:sz w:val="32"/>
          <w:szCs w:val="32"/>
          <w:lang w:val="en-US" w:eastAsia="zh-CN"/>
        </w:rPr>
        <w:t>范  鑫：13140117711（</w:t>
      </w:r>
      <w:r>
        <w:rPr>
          <w:rFonts w:hint="eastAsia" w:ascii="仿宋" w:hAnsi="仿宋" w:eastAsia="仿宋" w:cs="仿宋"/>
          <w:sz w:val="32"/>
          <w:szCs w:val="28"/>
          <w:lang w:val="en-US" w:eastAsia="zh-CN"/>
        </w:rPr>
        <w:t>郑州新知力科技有限公司</w:t>
      </w:r>
      <w:r>
        <w:rPr>
          <w:rFonts w:hint="eastAsia" w:ascii="仿宋" w:hAnsi="仿宋" w:eastAsia="仿宋" w:cs="仿宋"/>
          <w:bCs/>
          <w:kern w:val="0"/>
          <w:sz w:val="32"/>
          <w:szCs w:val="32"/>
          <w:lang w:val="en-US" w:eastAsia="zh-CN"/>
        </w:rPr>
        <w:t>）</w:t>
      </w:r>
    </w:p>
    <w:p w14:paraId="4B27F6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28"/>
          <w:lang w:val="en-US" w:eastAsia="zh-CN"/>
        </w:rPr>
      </w:pPr>
    </w:p>
    <w:p w14:paraId="60ED6761">
      <w:pPr>
        <w:widowControl/>
        <w:jc w:val="left"/>
        <w:rPr>
          <w:rFonts w:hint="eastAsia" w:ascii="仿宋" w:hAnsi="仿宋" w:eastAsia="仿宋" w:cs="仿宋"/>
          <w:sz w:val="32"/>
          <w:szCs w:val="28"/>
          <w:lang w:val="en-US" w:eastAsia="zh-CN"/>
        </w:rPr>
      </w:pPr>
    </w:p>
    <w:p w14:paraId="6D950EC7">
      <w:pPr>
        <w:widowControl/>
        <w:jc w:val="left"/>
        <w:rPr>
          <w:rFonts w:hint="eastAsia" w:ascii="仿宋" w:hAnsi="仿宋" w:eastAsia="仿宋" w:cs="仿宋"/>
          <w:sz w:val="32"/>
          <w:szCs w:val="28"/>
          <w:lang w:val="en-US" w:eastAsia="zh-CN"/>
        </w:rPr>
      </w:pPr>
    </w:p>
    <w:p w14:paraId="4E87C281">
      <w:pPr>
        <w:widowControl/>
        <w:jc w:val="center"/>
        <w:rPr>
          <w:rStyle w:val="7"/>
          <w:rFonts w:hint="eastAsia" w:ascii="Times New Roman" w:hAnsi="Times New Roman" w:cs="Times New Roman"/>
          <w:sz w:val="36"/>
        </w:rPr>
      </w:pPr>
      <w:r>
        <w:rPr>
          <w:rStyle w:val="7"/>
          <w:rFonts w:hint="eastAsia" w:ascii="Times New Roman" w:hAnsi="Times New Roman" w:cs="Times New Roman"/>
          <w:sz w:val="36"/>
        </w:rPr>
        <w:t>河南省</w:t>
      </w:r>
      <w:r>
        <w:rPr>
          <w:rStyle w:val="7"/>
          <w:rFonts w:hint="eastAsia" w:ascii="Times New Roman" w:hAnsi="Times New Roman" w:cs="Times New Roman"/>
          <w:sz w:val="36"/>
          <w:lang w:val="en-US" w:eastAsia="zh-CN"/>
        </w:rPr>
        <w:t>电磁辐射环境影响评价培训班参会回执</w:t>
      </w:r>
    </w:p>
    <w:p w14:paraId="415B980E">
      <w:pPr>
        <w:widowControl/>
        <w:rPr>
          <w:rStyle w:val="7"/>
          <w:rFonts w:ascii="Times New Roman" w:hAnsi="Times New Roman" w:cs="Times New Roman"/>
          <w:sz w:val="36"/>
        </w:rPr>
      </w:pPr>
      <w:r>
        <w:rPr>
          <w:rStyle w:val="7"/>
          <w:rFonts w:hint="eastAsia" w:ascii="Times New Roman" w:hAnsi="Times New Roman" w:cs="Times New Roman"/>
          <w:b w:val="0"/>
          <w:sz w:val="28"/>
          <w:szCs w:val="28"/>
        </w:rPr>
        <w:t>单位：</w:t>
      </w:r>
      <w:r>
        <w:rPr>
          <w:rStyle w:val="7"/>
          <w:rFonts w:hint="eastAsia" w:ascii="Times New Roman" w:hAnsi="Times New Roman" w:cs="Times New Roman"/>
          <w:b w:val="0"/>
          <w:sz w:val="28"/>
          <w:szCs w:val="28"/>
          <w:u w:val="single"/>
        </w:rPr>
        <w:t xml:space="preserve">         </w:t>
      </w:r>
      <w:r>
        <w:rPr>
          <w:rStyle w:val="7"/>
          <w:rFonts w:hint="eastAsia" w:ascii="Times New Roman" w:hAnsi="Times New Roman" w:cs="Times New Roman"/>
          <w:b w:val="0"/>
          <w:sz w:val="36"/>
          <w:u w:val="single"/>
        </w:rPr>
        <w:t xml:space="preserve">    </w:t>
      </w:r>
      <w:r>
        <w:rPr>
          <w:rStyle w:val="7"/>
          <w:rFonts w:ascii="Times New Roman" w:hAnsi="Times New Roman" w:cs="Times New Roman"/>
          <w:b w:val="0"/>
          <w:sz w:val="36"/>
          <w:u w:val="single"/>
        </w:rPr>
        <w:t xml:space="preserve">         </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521"/>
        <w:gridCol w:w="781"/>
        <w:gridCol w:w="2904"/>
        <w:gridCol w:w="1064"/>
        <w:gridCol w:w="1654"/>
      </w:tblGrid>
      <w:tr w14:paraId="56E9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14:paraId="61048625">
            <w:pPr>
              <w:widowControl/>
              <w:spacing w:line="600" w:lineRule="exact"/>
              <w:jc w:val="left"/>
              <w:rPr>
                <w:rFonts w:hint="eastAsia"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序号</w:t>
            </w:r>
          </w:p>
        </w:tc>
        <w:tc>
          <w:tcPr>
            <w:tcW w:w="1521" w:type="dxa"/>
            <w:vAlign w:val="center"/>
          </w:tcPr>
          <w:p w14:paraId="118F66F0">
            <w:pPr>
              <w:widowControl/>
              <w:spacing w:line="600" w:lineRule="exact"/>
              <w:jc w:val="center"/>
              <w:rPr>
                <w:rFonts w:hint="eastAsia" w:ascii="华文中宋" w:hAnsi="华文中宋" w:eastAsia="华文中宋" w:cs="华文中宋"/>
                <w:bCs/>
                <w:kern w:val="0"/>
                <w:sz w:val="28"/>
                <w:szCs w:val="28"/>
                <w:lang w:val="en-US" w:eastAsia="zh-CN"/>
              </w:rPr>
            </w:pPr>
            <w:r>
              <w:rPr>
                <w:rFonts w:hint="eastAsia" w:ascii="华文中宋" w:hAnsi="华文中宋" w:eastAsia="华文中宋" w:cs="华文中宋"/>
                <w:bCs/>
                <w:kern w:val="0"/>
                <w:sz w:val="28"/>
                <w:szCs w:val="28"/>
                <w:lang w:val="en-US" w:eastAsia="zh-CN"/>
              </w:rPr>
              <w:t>姓名</w:t>
            </w:r>
          </w:p>
        </w:tc>
        <w:tc>
          <w:tcPr>
            <w:tcW w:w="781" w:type="dxa"/>
            <w:vAlign w:val="center"/>
          </w:tcPr>
          <w:p w14:paraId="560B7AF2">
            <w:pPr>
              <w:widowControl/>
              <w:spacing w:line="360" w:lineRule="exact"/>
              <w:jc w:val="left"/>
              <w:rPr>
                <w:rFonts w:hint="eastAsia"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性别</w:t>
            </w:r>
          </w:p>
        </w:tc>
        <w:tc>
          <w:tcPr>
            <w:tcW w:w="2904" w:type="dxa"/>
            <w:vAlign w:val="center"/>
          </w:tcPr>
          <w:p w14:paraId="6F83FC15">
            <w:pPr>
              <w:widowControl/>
              <w:spacing w:line="600" w:lineRule="exact"/>
              <w:jc w:val="left"/>
              <w:rPr>
                <w:rFonts w:hint="eastAsia"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工作单位</w:t>
            </w:r>
          </w:p>
        </w:tc>
        <w:tc>
          <w:tcPr>
            <w:tcW w:w="1064" w:type="dxa"/>
            <w:vAlign w:val="center"/>
          </w:tcPr>
          <w:p w14:paraId="04A972C9">
            <w:pPr>
              <w:widowControl/>
              <w:spacing w:line="360" w:lineRule="exact"/>
              <w:jc w:val="left"/>
              <w:rPr>
                <w:rFonts w:hint="eastAsia"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职务/</w:t>
            </w:r>
          </w:p>
          <w:p w14:paraId="0E23F473">
            <w:pPr>
              <w:widowControl/>
              <w:spacing w:line="360" w:lineRule="exact"/>
              <w:jc w:val="left"/>
              <w:rPr>
                <w:rFonts w:hint="eastAsia"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职称</w:t>
            </w:r>
          </w:p>
        </w:tc>
        <w:tc>
          <w:tcPr>
            <w:tcW w:w="1654" w:type="dxa"/>
            <w:vAlign w:val="center"/>
          </w:tcPr>
          <w:p w14:paraId="02775C85">
            <w:pPr>
              <w:widowControl/>
              <w:spacing w:line="600" w:lineRule="exact"/>
              <w:jc w:val="left"/>
              <w:rPr>
                <w:rFonts w:hint="eastAsia"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联系电话</w:t>
            </w:r>
          </w:p>
        </w:tc>
      </w:tr>
      <w:tr w14:paraId="2254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tcPr>
          <w:p w14:paraId="4E35E386">
            <w:pPr>
              <w:widowControl/>
              <w:spacing w:line="600" w:lineRule="exact"/>
              <w:jc w:val="center"/>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1</w:t>
            </w:r>
          </w:p>
        </w:tc>
        <w:tc>
          <w:tcPr>
            <w:tcW w:w="1521" w:type="dxa"/>
          </w:tcPr>
          <w:p w14:paraId="4FDE58E4">
            <w:pPr>
              <w:widowControl/>
              <w:spacing w:line="600" w:lineRule="exact"/>
              <w:jc w:val="left"/>
              <w:rPr>
                <w:rFonts w:ascii="Times New Roman" w:hAnsi="Times New Roman" w:eastAsia="宋体" w:cs="Times New Roman"/>
                <w:bCs/>
                <w:kern w:val="0"/>
                <w:sz w:val="24"/>
                <w:szCs w:val="24"/>
              </w:rPr>
            </w:pPr>
          </w:p>
        </w:tc>
        <w:tc>
          <w:tcPr>
            <w:tcW w:w="781" w:type="dxa"/>
          </w:tcPr>
          <w:p w14:paraId="41A59013">
            <w:pPr>
              <w:widowControl/>
              <w:spacing w:line="600" w:lineRule="exact"/>
              <w:jc w:val="left"/>
              <w:rPr>
                <w:rFonts w:ascii="Times New Roman" w:hAnsi="Times New Roman" w:eastAsia="宋体" w:cs="Times New Roman"/>
                <w:bCs/>
                <w:kern w:val="0"/>
                <w:sz w:val="24"/>
                <w:szCs w:val="24"/>
              </w:rPr>
            </w:pPr>
          </w:p>
        </w:tc>
        <w:tc>
          <w:tcPr>
            <w:tcW w:w="2904" w:type="dxa"/>
          </w:tcPr>
          <w:p w14:paraId="622BAFB4">
            <w:pPr>
              <w:widowControl/>
              <w:spacing w:line="600" w:lineRule="exact"/>
              <w:jc w:val="left"/>
              <w:rPr>
                <w:rFonts w:ascii="Times New Roman" w:hAnsi="Times New Roman" w:eastAsia="宋体" w:cs="Times New Roman"/>
                <w:bCs/>
                <w:kern w:val="0"/>
                <w:sz w:val="24"/>
                <w:szCs w:val="24"/>
              </w:rPr>
            </w:pPr>
          </w:p>
        </w:tc>
        <w:tc>
          <w:tcPr>
            <w:tcW w:w="1064" w:type="dxa"/>
          </w:tcPr>
          <w:p w14:paraId="248F5135">
            <w:pPr>
              <w:widowControl/>
              <w:spacing w:line="600" w:lineRule="exact"/>
              <w:jc w:val="left"/>
              <w:rPr>
                <w:rFonts w:ascii="Times New Roman" w:hAnsi="Times New Roman" w:eastAsia="宋体" w:cs="Times New Roman"/>
                <w:bCs/>
                <w:kern w:val="0"/>
                <w:sz w:val="24"/>
                <w:szCs w:val="24"/>
              </w:rPr>
            </w:pPr>
          </w:p>
        </w:tc>
        <w:tc>
          <w:tcPr>
            <w:tcW w:w="1654" w:type="dxa"/>
          </w:tcPr>
          <w:p w14:paraId="00633271">
            <w:pPr>
              <w:widowControl/>
              <w:spacing w:line="600" w:lineRule="exact"/>
              <w:jc w:val="left"/>
              <w:rPr>
                <w:rFonts w:ascii="Times New Roman" w:hAnsi="Times New Roman" w:eastAsia="宋体" w:cs="Times New Roman"/>
                <w:bCs/>
                <w:kern w:val="0"/>
                <w:sz w:val="24"/>
                <w:szCs w:val="24"/>
              </w:rPr>
            </w:pPr>
          </w:p>
        </w:tc>
      </w:tr>
      <w:tr w14:paraId="52CA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tcPr>
          <w:p w14:paraId="22D27B1D">
            <w:pPr>
              <w:widowControl/>
              <w:spacing w:line="600" w:lineRule="exact"/>
              <w:jc w:val="center"/>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2</w:t>
            </w:r>
          </w:p>
        </w:tc>
        <w:tc>
          <w:tcPr>
            <w:tcW w:w="1521" w:type="dxa"/>
          </w:tcPr>
          <w:p w14:paraId="0CC106DB">
            <w:pPr>
              <w:widowControl/>
              <w:spacing w:line="600" w:lineRule="exact"/>
              <w:jc w:val="left"/>
              <w:rPr>
                <w:rFonts w:ascii="Times New Roman" w:hAnsi="Times New Roman" w:eastAsia="宋体" w:cs="Times New Roman"/>
                <w:bCs/>
                <w:kern w:val="0"/>
                <w:sz w:val="24"/>
                <w:szCs w:val="24"/>
              </w:rPr>
            </w:pPr>
          </w:p>
        </w:tc>
        <w:tc>
          <w:tcPr>
            <w:tcW w:w="781" w:type="dxa"/>
          </w:tcPr>
          <w:p w14:paraId="6DCDB237">
            <w:pPr>
              <w:widowControl/>
              <w:spacing w:line="600" w:lineRule="exact"/>
              <w:jc w:val="left"/>
              <w:rPr>
                <w:rFonts w:ascii="Times New Roman" w:hAnsi="Times New Roman" w:eastAsia="宋体" w:cs="Times New Roman"/>
                <w:bCs/>
                <w:kern w:val="0"/>
                <w:sz w:val="24"/>
                <w:szCs w:val="24"/>
              </w:rPr>
            </w:pPr>
          </w:p>
        </w:tc>
        <w:tc>
          <w:tcPr>
            <w:tcW w:w="2904" w:type="dxa"/>
          </w:tcPr>
          <w:p w14:paraId="6A464921">
            <w:pPr>
              <w:widowControl/>
              <w:spacing w:line="600" w:lineRule="exact"/>
              <w:jc w:val="left"/>
              <w:rPr>
                <w:rFonts w:ascii="Times New Roman" w:hAnsi="Times New Roman" w:eastAsia="宋体" w:cs="Times New Roman"/>
                <w:bCs/>
                <w:kern w:val="0"/>
                <w:sz w:val="24"/>
                <w:szCs w:val="24"/>
              </w:rPr>
            </w:pPr>
          </w:p>
        </w:tc>
        <w:tc>
          <w:tcPr>
            <w:tcW w:w="1064" w:type="dxa"/>
          </w:tcPr>
          <w:p w14:paraId="7EF0C868">
            <w:pPr>
              <w:widowControl/>
              <w:spacing w:line="600" w:lineRule="exact"/>
              <w:jc w:val="left"/>
              <w:rPr>
                <w:rFonts w:ascii="Times New Roman" w:hAnsi="Times New Roman" w:eastAsia="宋体" w:cs="Times New Roman"/>
                <w:bCs/>
                <w:kern w:val="0"/>
                <w:sz w:val="24"/>
                <w:szCs w:val="24"/>
              </w:rPr>
            </w:pPr>
          </w:p>
        </w:tc>
        <w:tc>
          <w:tcPr>
            <w:tcW w:w="1654" w:type="dxa"/>
          </w:tcPr>
          <w:p w14:paraId="54F2729C">
            <w:pPr>
              <w:widowControl/>
              <w:spacing w:line="600" w:lineRule="exact"/>
              <w:jc w:val="left"/>
              <w:rPr>
                <w:rFonts w:ascii="Times New Roman" w:hAnsi="Times New Roman" w:eastAsia="宋体" w:cs="Times New Roman"/>
                <w:bCs/>
                <w:kern w:val="0"/>
                <w:sz w:val="24"/>
                <w:szCs w:val="24"/>
              </w:rPr>
            </w:pPr>
          </w:p>
        </w:tc>
      </w:tr>
      <w:tr w14:paraId="6AE1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tcPr>
          <w:p w14:paraId="59455A44">
            <w:pPr>
              <w:widowControl/>
              <w:spacing w:line="600" w:lineRule="exact"/>
              <w:jc w:val="center"/>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3</w:t>
            </w:r>
          </w:p>
        </w:tc>
        <w:tc>
          <w:tcPr>
            <w:tcW w:w="1521" w:type="dxa"/>
          </w:tcPr>
          <w:p w14:paraId="75B286EC">
            <w:pPr>
              <w:widowControl/>
              <w:spacing w:line="600" w:lineRule="exact"/>
              <w:jc w:val="left"/>
              <w:rPr>
                <w:rFonts w:ascii="Times New Roman" w:hAnsi="Times New Roman" w:eastAsia="宋体" w:cs="Times New Roman"/>
                <w:bCs/>
                <w:kern w:val="0"/>
                <w:sz w:val="24"/>
                <w:szCs w:val="24"/>
              </w:rPr>
            </w:pPr>
          </w:p>
        </w:tc>
        <w:tc>
          <w:tcPr>
            <w:tcW w:w="781" w:type="dxa"/>
          </w:tcPr>
          <w:p w14:paraId="0EE349B8">
            <w:pPr>
              <w:widowControl/>
              <w:spacing w:line="600" w:lineRule="exact"/>
              <w:jc w:val="left"/>
              <w:rPr>
                <w:rFonts w:ascii="Times New Roman" w:hAnsi="Times New Roman" w:eastAsia="宋体" w:cs="Times New Roman"/>
                <w:bCs/>
                <w:kern w:val="0"/>
                <w:sz w:val="24"/>
                <w:szCs w:val="24"/>
              </w:rPr>
            </w:pPr>
          </w:p>
        </w:tc>
        <w:tc>
          <w:tcPr>
            <w:tcW w:w="2904" w:type="dxa"/>
          </w:tcPr>
          <w:p w14:paraId="1881C284">
            <w:pPr>
              <w:widowControl/>
              <w:spacing w:line="600" w:lineRule="exact"/>
              <w:jc w:val="left"/>
              <w:rPr>
                <w:rFonts w:ascii="Times New Roman" w:hAnsi="Times New Roman" w:eastAsia="宋体" w:cs="Times New Roman"/>
                <w:bCs/>
                <w:kern w:val="0"/>
                <w:sz w:val="24"/>
                <w:szCs w:val="24"/>
              </w:rPr>
            </w:pPr>
          </w:p>
        </w:tc>
        <w:tc>
          <w:tcPr>
            <w:tcW w:w="1064" w:type="dxa"/>
          </w:tcPr>
          <w:p w14:paraId="1B7D6234">
            <w:pPr>
              <w:widowControl/>
              <w:spacing w:line="600" w:lineRule="exact"/>
              <w:jc w:val="left"/>
              <w:rPr>
                <w:rFonts w:ascii="Times New Roman" w:hAnsi="Times New Roman" w:eastAsia="宋体" w:cs="Times New Roman"/>
                <w:bCs/>
                <w:kern w:val="0"/>
                <w:sz w:val="24"/>
                <w:szCs w:val="24"/>
              </w:rPr>
            </w:pPr>
          </w:p>
        </w:tc>
        <w:tc>
          <w:tcPr>
            <w:tcW w:w="1654" w:type="dxa"/>
          </w:tcPr>
          <w:p w14:paraId="038FBE59">
            <w:pPr>
              <w:widowControl/>
              <w:spacing w:line="600" w:lineRule="exact"/>
              <w:jc w:val="left"/>
              <w:rPr>
                <w:rFonts w:ascii="Times New Roman" w:hAnsi="Times New Roman" w:eastAsia="宋体" w:cs="Times New Roman"/>
                <w:bCs/>
                <w:kern w:val="0"/>
                <w:sz w:val="24"/>
                <w:szCs w:val="24"/>
              </w:rPr>
            </w:pPr>
          </w:p>
        </w:tc>
      </w:tr>
      <w:tr w14:paraId="2A9D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tcPr>
          <w:p w14:paraId="7FE3A5B1">
            <w:pPr>
              <w:widowControl/>
              <w:spacing w:line="600" w:lineRule="exact"/>
              <w:jc w:val="center"/>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4</w:t>
            </w:r>
          </w:p>
        </w:tc>
        <w:tc>
          <w:tcPr>
            <w:tcW w:w="1521" w:type="dxa"/>
          </w:tcPr>
          <w:p w14:paraId="754480CD">
            <w:pPr>
              <w:widowControl/>
              <w:spacing w:line="600" w:lineRule="exact"/>
              <w:jc w:val="left"/>
              <w:rPr>
                <w:rFonts w:ascii="Times New Roman" w:hAnsi="Times New Roman" w:eastAsia="宋体" w:cs="Times New Roman"/>
                <w:bCs/>
                <w:kern w:val="0"/>
                <w:sz w:val="24"/>
                <w:szCs w:val="24"/>
              </w:rPr>
            </w:pPr>
          </w:p>
        </w:tc>
        <w:tc>
          <w:tcPr>
            <w:tcW w:w="781" w:type="dxa"/>
          </w:tcPr>
          <w:p w14:paraId="44122B0A">
            <w:pPr>
              <w:widowControl/>
              <w:spacing w:line="600" w:lineRule="exact"/>
              <w:jc w:val="left"/>
              <w:rPr>
                <w:rFonts w:ascii="Times New Roman" w:hAnsi="Times New Roman" w:eastAsia="宋体" w:cs="Times New Roman"/>
                <w:bCs/>
                <w:kern w:val="0"/>
                <w:sz w:val="24"/>
                <w:szCs w:val="24"/>
              </w:rPr>
            </w:pPr>
          </w:p>
        </w:tc>
        <w:tc>
          <w:tcPr>
            <w:tcW w:w="2904" w:type="dxa"/>
          </w:tcPr>
          <w:p w14:paraId="555E635A">
            <w:pPr>
              <w:widowControl/>
              <w:spacing w:line="600" w:lineRule="exact"/>
              <w:jc w:val="left"/>
              <w:rPr>
                <w:rFonts w:ascii="Times New Roman" w:hAnsi="Times New Roman" w:eastAsia="宋体" w:cs="Times New Roman"/>
                <w:bCs/>
                <w:kern w:val="0"/>
                <w:sz w:val="24"/>
                <w:szCs w:val="24"/>
              </w:rPr>
            </w:pPr>
          </w:p>
        </w:tc>
        <w:tc>
          <w:tcPr>
            <w:tcW w:w="1064" w:type="dxa"/>
          </w:tcPr>
          <w:p w14:paraId="0E52EA46">
            <w:pPr>
              <w:widowControl/>
              <w:spacing w:line="600" w:lineRule="exact"/>
              <w:jc w:val="left"/>
              <w:rPr>
                <w:rFonts w:ascii="Times New Roman" w:hAnsi="Times New Roman" w:eastAsia="宋体" w:cs="Times New Roman"/>
                <w:bCs/>
                <w:kern w:val="0"/>
                <w:sz w:val="24"/>
                <w:szCs w:val="24"/>
              </w:rPr>
            </w:pPr>
          </w:p>
        </w:tc>
        <w:tc>
          <w:tcPr>
            <w:tcW w:w="1654" w:type="dxa"/>
          </w:tcPr>
          <w:p w14:paraId="4416611B">
            <w:pPr>
              <w:widowControl/>
              <w:spacing w:line="600" w:lineRule="exact"/>
              <w:jc w:val="left"/>
              <w:rPr>
                <w:rFonts w:ascii="Times New Roman" w:hAnsi="Times New Roman" w:eastAsia="宋体" w:cs="Times New Roman"/>
                <w:bCs/>
                <w:kern w:val="0"/>
                <w:sz w:val="24"/>
                <w:szCs w:val="24"/>
              </w:rPr>
            </w:pPr>
          </w:p>
        </w:tc>
      </w:tr>
      <w:tr w14:paraId="6386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tcPr>
          <w:p w14:paraId="35E4DBCE">
            <w:pPr>
              <w:widowControl/>
              <w:spacing w:line="600" w:lineRule="exact"/>
              <w:jc w:val="center"/>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5</w:t>
            </w:r>
          </w:p>
        </w:tc>
        <w:tc>
          <w:tcPr>
            <w:tcW w:w="1521" w:type="dxa"/>
          </w:tcPr>
          <w:p w14:paraId="7ED33C69">
            <w:pPr>
              <w:widowControl/>
              <w:spacing w:line="600" w:lineRule="exact"/>
              <w:jc w:val="left"/>
              <w:rPr>
                <w:rFonts w:ascii="Times New Roman" w:hAnsi="Times New Roman" w:eastAsia="宋体" w:cs="Times New Roman"/>
                <w:bCs/>
                <w:kern w:val="0"/>
                <w:sz w:val="24"/>
                <w:szCs w:val="24"/>
              </w:rPr>
            </w:pPr>
          </w:p>
        </w:tc>
        <w:tc>
          <w:tcPr>
            <w:tcW w:w="781" w:type="dxa"/>
          </w:tcPr>
          <w:p w14:paraId="18456564">
            <w:pPr>
              <w:widowControl/>
              <w:spacing w:line="600" w:lineRule="exact"/>
              <w:jc w:val="left"/>
              <w:rPr>
                <w:rFonts w:ascii="Times New Roman" w:hAnsi="Times New Roman" w:eastAsia="宋体" w:cs="Times New Roman"/>
                <w:bCs/>
                <w:kern w:val="0"/>
                <w:sz w:val="24"/>
                <w:szCs w:val="24"/>
              </w:rPr>
            </w:pPr>
          </w:p>
        </w:tc>
        <w:tc>
          <w:tcPr>
            <w:tcW w:w="2904" w:type="dxa"/>
          </w:tcPr>
          <w:p w14:paraId="4DFC1DAA">
            <w:pPr>
              <w:widowControl/>
              <w:spacing w:line="600" w:lineRule="exact"/>
              <w:jc w:val="left"/>
              <w:rPr>
                <w:rFonts w:ascii="Times New Roman" w:hAnsi="Times New Roman" w:eastAsia="宋体" w:cs="Times New Roman"/>
                <w:bCs/>
                <w:kern w:val="0"/>
                <w:sz w:val="24"/>
                <w:szCs w:val="24"/>
              </w:rPr>
            </w:pPr>
          </w:p>
        </w:tc>
        <w:tc>
          <w:tcPr>
            <w:tcW w:w="1064" w:type="dxa"/>
          </w:tcPr>
          <w:p w14:paraId="26FFD8CA">
            <w:pPr>
              <w:widowControl/>
              <w:spacing w:line="600" w:lineRule="exact"/>
              <w:jc w:val="left"/>
              <w:rPr>
                <w:rFonts w:ascii="Times New Roman" w:hAnsi="Times New Roman" w:eastAsia="宋体" w:cs="Times New Roman"/>
                <w:bCs/>
                <w:kern w:val="0"/>
                <w:sz w:val="24"/>
                <w:szCs w:val="24"/>
              </w:rPr>
            </w:pPr>
          </w:p>
        </w:tc>
        <w:tc>
          <w:tcPr>
            <w:tcW w:w="1654" w:type="dxa"/>
          </w:tcPr>
          <w:p w14:paraId="2E8A7A81">
            <w:pPr>
              <w:widowControl/>
              <w:spacing w:line="600" w:lineRule="exact"/>
              <w:jc w:val="left"/>
              <w:rPr>
                <w:rFonts w:ascii="Times New Roman" w:hAnsi="Times New Roman" w:eastAsia="宋体" w:cs="Times New Roman"/>
                <w:bCs/>
                <w:kern w:val="0"/>
                <w:sz w:val="24"/>
                <w:szCs w:val="24"/>
              </w:rPr>
            </w:pPr>
          </w:p>
        </w:tc>
      </w:tr>
    </w:tbl>
    <w:p w14:paraId="3A171990">
      <w:pPr>
        <w:rPr>
          <w:rFonts w:ascii="仿宋_GB2312" w:eastAsia="仿宋_GB2312"/>
          <w:b w:val="0"/>
          <w:bCs w:val="0"/>
          <w:sz w:val="28"/>
          <w:szCs w:val="28"/>
        </w:rPr>
      </w:pPr>
      <w:r>
        <w:rPr>
          <w:rFonts w:hint="eastAsia" w:ascii="仿宋_GB2312" w:eastAsia="仿宋_GB2312"/>
          <w:b/>
          <w:bCs/>
          <w:sz w:val="28"/>
          <w:szCs w:val="28"/>
        </w:rPr>
        <w:t>注：</w:t>
      </w:r>
      <w:r>
        <w:rPr>
          <w:rFonts w:hint="eastAsia" w:ascii="仿宋_GB2312" w:eastAsia="仿宋_GB2312"/>
          <w:b w:val="0"/>
          <w:bCs w:val="0"/>
          <w:sz w:val="28"/>
          <w:szCs w:val="28"/>
        </w:rPr>
        <w:t>请务必</w:t>
      </w:r>
      <w:r>
        <w:rPr>
          <w:rFonts w:hint="eastAsia" w:ascii="仿宋_GB2312" w:eastAsia="仿宋_GB2312"/>
          <w:b w:val="0"/>
          <w:bCs w:val="0"/>
          <w:sz w:val="28"/>
          <w:szCs w:val="28"/>
          <w:lang w:val="en-US" w:eastAsia="zh-CN"/>
        </w:rPr>
        <w:t>9月17日前</w:t>
      </w:r>
      <w:r>
        <w:rPr>
          <w:rFonts w:hint="eastAsia" w:ascii="仿宋_GB2312" w:eastAsia="仿宋_GB2312"/>
          <w:b w:val="0"/>
          <w:bCs w:val="0"/>
          <w:sz w:val="28"/>
          <w:szCs w:val="28"/>
        </w:rPr>
        <w:t>将回执发送至邮箱</w:t>
      </w:r>
      <w:r>
        <w:rPr>
          <w:rFonts w:hint="eastAsia" w:ascii="仿宋" w:hAnsi="仿宋" w:eastAsia="仿宋" w:cs="仿宋"/>
          <w:b w:val="0"/>
          <w:bCs w:val="0"/>
          <w:sz w:val="32"/>
          <w:szCs w:val="28"/>
          <w:lang w:val="en-US" w:eastAsia="zh-CN"/>
        </w:rPr>
        <w:t>sxhrxgf@163.com和hnhbcypx@126.com</w:t>
      </w:r>
      <w:r>
        <w:rPr>
          <w:rFonts w:hint="eastAsia" w:ascii="仿宋_GB2312" w:eastAsia="仿宋_GB2312"/>
          <w:b w:val="0"/>
          <w:bCs w:val="0"/>
          <w:sz w:val="28"/>
          <w:szCs w:val="28"/>
        </w:rPr>
        <w:t>。</w:t>
      </w:r>
    </w:p>
    <w:p w14:paraId="07888448">
      <w:pPr>
        <w:spacing w:line="360" w:lineRule="auto"/>
        <w:rPr>
          <w:rFonts w:ascii="仿宋_GB2312" w:eastAsia="仿宋_GB2312"/>
          <w:sz w:val="32"/>
          <w:szCs w:val="32"/>
        </w:rPr>
      </w:pPr>
    </w:p>
    <w:p w14:paraId="340AA031">
      <w:bookmarkStart w:id="4" w:name="_GoBack"/>
      <w:bookmarkEnd w:id="4"/>
    </w:p>
    <w:sectPr>
      <w:footerReference r:id="rId3" w:type="default"/>
      <w:pgSz w:w="11906" w:h="16838"/>
      <w:pgMar w:top="1984" w:right="1531" w:bottom="198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1445">
    <w:pPr>
      <w:pStyle w:val="2"/>
      <w:jc w:val="center"/>
    </w:pPr>
    <w:r>
      <w:fldChar w:fldCharType="begin"/>
    </w:r>
    <w:r>
      <w:instrText xml:space="preserve">PAGE   \* MERGEFORMAT</w:instrText>
    </w:r>
    <w:r>
      <w:fldChar w:fldCharType="separate"/>
    </w:r>
    <w:r>
      <w:rPr>
        <w:lang w:val="zh-CN"/>
      </w:rPr>
      <w:t>3</w:t>
    </w:r>
    <w:r>
      <w:rPr>
        <w:lang w:val="zh-CN"/>
      </w:rPr>
      <w:fldChar w:fldCharType="end"/>
    </w:r>
  </w:p>
  <w:p w14:paraId="4BDCCC5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873F2"/>
    <w:multiLevelType w:val="singleLevel"/>
    <w:tmpl w:val="705873F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MmEyMjJiMTRkZjMwMmIyODI3MzJiMmQ0OTI2YmEifQ=="/>
  </w:docVars>
  <w:rsids>
    <w:rsidRoot w:val="3E162326"/>
    <w:rsid w:val="3E16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2024-09-04T01:33:00Z</dcterms:created>
  <dc:creator>涂文娟</dc:creator>
  <cp:lastModifiedBy>涂文娟</cp:lastModifiedBy>
  <dcterms:modified xsi:type="dcterms:W3CDTF">2024-09-04T01:33:59Z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406F76BA9E874E71B093A6BFC6796B32_11</vt:lpwstr>
  </property>
</Properties>
</file>